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B7" w:rsidRDefault="00EC437D">
      <w:pPr>
        <w:rPr>
          <w:b/>
          <w:sz w:val="28"/>
          <w:szCs w:val="28"/>
        </w:rPr>
      </w:pPr>
      <w:r w:rsidRPr="00EC437D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C437D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3D21B7" w:rsidRDefault="003D21B7">
      <w:pPr>
        <w:rPr>
          <w:b/>
          <w:sz w:val="28"/>
          <w:szCs w:val="28"/>
        </w:rPr>
      </w:pPr>
    </w:p>
    <w:p w:rsidR="003D21B7" w:rsidRDefault="003D6415">
      <w:pPr>
        <w:rPr>
          <w:b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3D21B7" w:rsidRDefault="003D21B7">
      <w:pPr>
        <w:jc w:val="center"/>
        <w:rPr>
          <w:b/>
          <w:sz w:val="28"/>
          <w:szCs w:val="28"/>
        </w:rPr>
      </w:pPr>
    </w:p>
    <w:p w:rsidR="003D21B7" w:rsidRDefault="003D6415" w:rsidP="003D641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Специалисты </w:t>
      </w:r>
      <w:proofErr w:type="gramStart"/>
      <w:r>
        <w:rPr>
          <w:b/>
          <w:sz w:val="28"/>
          <w:szCs w:val="28"/>
        </w:rPr>
        <w:t>новосибирского</w:t>
      </w:r>
      <w:proofErr w:type="gramEnd"/>
      <w:r>
        <w:rPr>
          <w:b/>
          <w:sz w:val="28"/>
          <w:szCs w:val="28"/>
        </w:rPr>
        <w:t xml:space="preserve"> Росреестра ответят на вопросы о земельных участках </w:t>
      </w:r>
    </w:p>
    <w:p w:rsidR="003D21B7" w:rsidRDefault="003D21B7">
      <w:pPr>
        <w:jc w:val="both"/>
        <w:rPr>
          <w:b/>
          <w:sz w:val="28"/>
          <w:szCs w:val="28"/>
        </w:rPr>
      </w:pP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25 сентября с 09:00 до 11:00</w:t>
      </w:r>
      <w:r>
        <w:rPr>
          <w:color w:val="000000" w:themeColor="text1"/>
          <w:sz w:val="28"/>
          <w:szCs w:val="28"/>
        </w:rPr>
        <w:t xml:space="preserve"> в Управлении Росреестра по Новосибирской области будут работать «горячие» телефонные линии по вопросам оформления и использования земельных участков. 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Жители Новосибирской области смогут задать свои вопросы, в том числе: 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почему необходимо учитывать границы земельных участков и куда обращаться, чтобы провести межевание;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куда обращаться в случае обнаружения нарушений законодательства при использовании участка</w:t>
      </w:r>
      <w:r>
        <w:t>;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какие именно признаки говорят о неиспользовании земельных участков с конкретным целевым назначением и видом разрешенного использования;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когда начнутся первые проверки, кто их будет проводить, как они будут проходить, могут ли владельцы земельных участков заблаговременно узнать о проведении проверки;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что делать владельцам участков, если у них нет возможности их обрабатывать по объективным причинам;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будут ли изыматься участки, на которых выявлены признаки неиспользования, кто принимает решение об изъятии и какова процедура изъятия.</w:t>
      </w:r>
    </w:p>
    <w:p w:rsidR="003D21B7" w:rsidRDefault="003D6415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Телефоны «горячих» линий:</w:t>
      </w:r>
    </w:p>
    <w:p w:rsidR="003D21B7" w:rsidRDefault="003D21B7">
      <w:pPr>
        <w:ind w:firstLine="72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6"/>
        <w:gridCol w:w="3120"/>
      </w:tblGrid>
      <w:tr w:rsidR="003D21B7">
        <w:trPr>
          <w:trHeight w:val="2735"/>
        </w:trPr>
        <w:tc>
          <w:tcPr>
            <w:tcW w:w="6236" w:type="dxa"/>
            <w:vMerge w:val="restart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Новосибирск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  <w:p w:rsidR="003D21B7" w:rsidRDefault="003D6415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Лазарева Ольга Владимировна – заместитель начальника отдела государственной регистрации недвижимости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  <w:p w:rsidR="003D21B7" w:rsidRDefault="003D641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Дибирдеев</w:t>
            </w:r>
            <w:proofErr w:type="spellEnd"/>
            <w:r>
              <w:rPr>
                <w:sz w:val="28"/>
                <w:szCs w:val="28"/>
              </w:rPr>
              <w:t xml:space="preserve"> Алексей Валерьевич – заместитель начальника отдела государственного земельного надзора</w:t>
            </w:r>
          </w:p>
        </w:tc>
        <w:tc>
          <w:tcPr>
            <w:tcW w:w="3120" w:type="dxa"/>
            <w:vMerge w:val="restart"/>
          </w:tcPr>
          <w:p w:rsidR="003D21B7" w:rsidRDefault="003D21B7">
            <w:pPr>
              <w:rPr>
                <w:sz w:val="28"/>
                <w:szCs w:val="28"/>
              </w:rPr>
            </w:pPr>
          </w:p>
          <w:p w:rsidR="003D21B7" w:rsidRDefault="003D21B7">
            <w:pPr>
              <w:rPr>
                <w:sz w:val="28"/>
                <w:szCs w:val="28"/>
              </w:rPr>
            </w:pPr>
          </w:p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(383)  252-09-80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  <w:p w:rsidR="003D21B7" w:rsidRDefault="003D21B7">
            <w:pPr>
              <w:rPr>
                <w:sz w:val="28"/>
                <w:szCs w:val="28"/>
              </w:rPr>
            </w:pPr>
          </w:p>
          <w:p w:rsidR="003D21B7" w:rsidRDefault="003D21B7">
            <w:pPr>
              <w:rPr>
                <w:sz w:val="28"/>
                <w:szCs w:val="28"/>
              </w:rPr>
            </w:pPr>
          </w:p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(383) 227-20-15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Искитимский</w:t>
            </w:r>
            <w:proofErr w:type="spellEnd"/>
            <w:r>
              <w:rPr>
                <w:sz w:val="28"/>
                <w:szCs w:val="28"/>
              </w:rPr>
              <w:t xml:space="preserve">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8(383 43) 35 304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Ордынский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 (383 59) 21 344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Межмуниципальный </w:t>
            </w:r>
            <w:proofErr w:type="spellStart"/>
            <w:r>
              <w:rPr>
                <w:sz w:val="28"/>
                <w:szCs w:val="28"/>
              </w:rPr>
              <w:t>Бердский</w:t>
            </w:r>
            <w:proofErr w:type="spellEnd"/>
            <w:r>
              <w:rPr>
                <w:sz w:val="28"/>
                <w:szCs w:val="28"/>
              </w:rPr>
              <w:t xml:space="preserve"> отдел </w:t>
            </w: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41) 21 097,</w:t>
            </w:r>
          </w:p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55) 40 236</w:t>
            </w:r>
            <w:bookmarkStart w:id="0" w:name="undefined"/>
            <w:bookmarkEnd w:id="0"/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Венгеровский отдел 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69)  22 666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</w:t>
            </w:r>
            <w:proofErr w:type="spellStart"/>
            <w:r>
              <w:rPr>
                <w:sz w:val="28"/>
                <w:szCs w:val="28"/>
              </w:rPr>
              <w:t>Каргатский</w:t>
            </w:r>
            <w:proofErr w:type="spellEnd"/>
            <w:r>
              <w:rPr>
                <w:sz w:val="28"/>
                <w:szCs w:val="28"/>
              </w:rPr>
              <w:t xml:space="preserve">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65)  22 500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</w:t>
            </w:r>
            <w:proofErr w:type="spellStart"/>
            <w:r>
              <w:rPr>
                <w:sz w:val="28"/>
                <w:szCs w:val="28"/>
              </w:rPr>
              <w:t>Кочковский</w:t>
            </w:r>
            <w:proofErr w:type="spellEnd"/>
            <w:r>
              <w:rPr>
                <w:sz w:val="28"/>
                <w:szCs w:val="28"/>
              </w:rPr>
              <w:t xml:space="preserve">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56) 20 786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Межмуниципальный Куйбышевский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8(383 62) 64 007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Межмуниципальный Татарский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64) 24 065</w:t>
            </w:r>
          </w:p>
          <w:p w:rsidR="003D21B7" w:rsidRDefault="003D21B7">
            <w:pPr>
              <w:rPr>
                <w:sz w:val="28"/>
                <w:szCs w:val="28"/>
              </w:rPr>
            </w:pPr>
          </w:p>
        </w:tc>
      </w:tr>
      <w:tr w:rsidR="003D21B7">
        <w:tc>
          <w:tcPr>
            <w:tcW w:w="6236" w:type="dxa"/>
          </w:tcPr>
          <w:p w:rsidR="003D21B7" w:rsidRDefault="003D64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Межмуниципальный Черепановский отдел</w:t>
            </w:r>
          </w:p>
          <w:p w:rsidR="003D21B7" w:rsidRDefault="003D21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D21B7" w:rsidRDefault="003D6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(383 45) 24 285</w:t>
            </w:r>
          </w:p>
          <w:p w:rsidR="003D21B7" w:rsidRDefault="003D21B7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3D21B7" w:rsidRDefault="003D21B7">
      <w:pPr>
        <w:jc w:val="both"/>
        <w:rPr>
          <w:sz w:val="28"/>
          <w:szCs w:val="28"/>
        </w:rPr>
      </w:pPr>
    </w:p>
    <w:p w:rsidR="003D21B7" w:rsidRDefault="003D21B7">
      <w:pPr>
        <w:jc w:val="both"/>
        <w:rPr>
          <w:sz w:val="28"/>
          <w:szCs w:val="28"/>
        </w:rPr>
      </w:pPr>
    </w:p>
    <w:p w:rsidR="003D21B7" w:rsidRDefault="003D21B7">
      <w:pPr>
        <w:jc w:val="both"/>
        <w:rPr>
          <w:sz w:val="28"/>
          <w:szCs w:val="28"/>
        </w:rPr>
      </w:pPr>
    </w:p>
    <w:p w:rsidR="003D21B7" w:rsidRDefault="003D641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3D21B7" w:rsidRDefault="003D641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3D21B7" w:rsidRDefault="003D21B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3D21B7" w:rsidRDefault="00EC437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C437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D21B7" w:rsidRDefault="003D6415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3D21B7" w:rsidRDefault="003D6415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3D21B7" w:rsidRDefault="003D21B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D21B7" w:rsidRDefault="003D641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D21B7" w:rsidRDefault="003D641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3D21B7" w:rsidRDefault="003D641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D21B7" w:rsidRDefault="003D641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D6415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3D21B7" w:rsidRDefault="00EC437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3D6415">
          <w:rPr>
            <w:rStyle w:val="ac"/>
            <w:rFonts w:ascii="Segoe UI" w:hAnsi="Segoe UI" w:cs="Segoe UI"/>
            <w:sz w:val="18"/>
          </w:rPr>
          <w:t>oko</w:t>
        </w:r>
        <w:r w:rsidR="003D6415" w:rsidRPr="003D6415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3D6415">
          <w:rPr>
            <w:rStyle w:val="ac"/>
            <w:rFonts w:ascii="Segoe UI" w:hAnsi="Segoe UI" w:cs="Segoe UI"/>
            <w:sz w:val="18"/>
          </w:rPr>
          <w:t>r</w:t>
        </w:r>
        <w:r w:rsidR="003D6415" w:rsidRPr="003D6415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3D6415">
          <w:rPr>
            <w:rStyle w:val="ac"/>
            <w:rFonts w:ascii="Segoe UI" w:hAnsi="Segoe UI" w:cs="Segoe UI"/>
            <w:sz w:val="18"/>
          </w:rPr>
          <w:t>rosreestr</w:t>
        </w:r>
        <w:r w:rsidR="003D6415" w:rsidRPr="003D6415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3D6415">
          <w:rPr>
            <w:rStyle w:val="ac"/>
            <w:rFonts w:ascii="Segoe UI" w:hAnsi="Segoe UI" w:cs="Segoe UI"/>
            <w:sz w:val="18"/>
          </w:rPr>
          <w:t>ru</w:t>
        </w:r>
      </w:hyperlink>
      <w:r w:rsidR="003D6415" w:rsidRPr="003D6415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D21B7" w:rsidRPr="003D6415" w:rsidRDefault="003D641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D6415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3D6415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3D21B7" w:rsidRDefault="003D6415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3D6415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3D6415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3D6415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3D6415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3D6415">
          <w:rPr>
            <w:rStyle w:val="ac"/>
            <w:rFonts w:ascii="Segoe UI" w:hAnsi="Segoe UI" w:cs="Segoe UI"/>
            <w:lang w:val="ru-RU"/>
          </w:rPr>
          <w:t>.Д</w:t>
        </w:r>
        <w:proofErr w:type="gramEnd"/>
        <w:r w:rsidRPr="003D6415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3D6415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3D6415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3D21B7" w:rsidRDefault="003D21B7">
      <w:pPr>
        <w:ind w:firstLine="720"/>
        <w:jc w:val="both"/>
        <w:rPr>
          <w:sz w:val="28"/>
          <w:szCs w:val="28"/>
        </w:rPr>
      </w:pPr>
    </w:p>
    <w:p w:rsidR="003D21B7" w:rsidRDefault="003D21B7">
      <w:pPr>
        <w:jc w:val="both"/>
        <w:rPr>
          <w:sz w:val="28"/>
          <w:szCs w:val="28"/>
        </w:rPr>
      </w:pPr>
    </w:p>
    <w:p w:rsidR="003D21B7" w:rsidRDefault="003D21B7">
      <w:pPr>
        <w:jc w:val="both"/>
        <w:rPr>
          <w:sz w:val="28"/>
          <w:szCs w:val="28"/>
        </w:rPr>
      </w:pPr>
    </w:p>
    <w:sectPr w:rsidR="003D21B7" w:rsidSect="003D21B7">
      <w:head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1B7" w:rsidRDefault="003D6415">
      <w:r>
        <w:separator/>
      </w:r>
    </w:p>
  </w:endnote>
  <w:endnote w:type="continuationSeparator" w:id="0">
    <w:p w:rsidR="003D21B7" w:rsidRDefault="003D6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1B7" w:rsidRDefault="003D6415">
      <w:r>
        <w:separator/>
      </w:r>
    </w:p>
  </w:footnote>
  <w:footnote w:type="continuationSeparator" w:id="0">
    <w:p w:rsidR="003D21B7" w:rsidRDefault="003D64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B7" w:rsidRDefault="00EC437D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3D641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D21B7" w:rsidRDefault="003D21B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82769"/>
    <w:multiLevelType w:val="hybridMultilevel"/>
    <w:tmpl w:val="1FA8E1F6"/>
    <w:lvl w:ilvl="0" w:tplc="16EA86C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D9CA9A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45EBB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2EC81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70E3A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E9674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2C47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A1EC2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2BCC2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3DA110C1"/>
    <w:multiLevelType w:val="hybridMultilevel"/>
    <w:tmpl w:val="C2DABA0C"/>
    <w:lvl w:ilvl="0" w:tplc="E45E8570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B7D873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3219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1650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D8DD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1ABF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B66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503C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FCF2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FB6409"/>
    <w:multiLevelType w:val="hybridMultilevel"/>
    <w:tmpl w:val="0BE48976"/>
    <w:lvl w:ilvl="0" w:tplc="DA069C32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C1243B3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62724F0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51E06D6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B24803E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F0A8ECC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141A79D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F42E462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168EBDDA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>
    <w:nsid w:val="69117286"/>
    <w:multiLevelType w:val="hybridMultilevel"/>
    <w:tmpl w:val="42D40FB0"/>
    <w:lvl w:ilvl="0" w:tplc="27D204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3AF40AC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276CDD4A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DC3A27D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354AAAF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1B8E5B9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0F1E38A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A19C4C8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B30ECA3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1B7"/>
    <w:rsid w:val="003D21B7"/>
    <w:rsid w:val="003D6415"/>
    <w:rsid w:val="00AC6C87"/>
    <w:rsid w:val="00EC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B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D21B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D21B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D21B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3D21B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D21B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D21B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D21B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D21B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D21B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3D21B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D21B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D21B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D21B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D21B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D21B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D21B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D21B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D21B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D21B7"/>
    <w:pPr>
      <w:ind w:left="720"/>
      <w:contextualSpacing/>
    </w:pPr>
  </w:style>
  <w:style w:type="paragraph" w:styleId="a4">
    <w:name w:val="No Spacing"/>
    <w:uiPriority w:val="1"/>
    <w:qFormat/>
    <w:rsid w:val="003D21B7"/>
  </w:style>
  <w:style w:type="paragraph" w:styleId="a5">
    <w:name w:val="Title"/>
    <w:basedOn w:val="a"/>
    <w:next w:val="a"/>
    <w:link w:val="a6"/>
    <w:uiPriority w:val="10"/>
    <w:qFormat/>
    <w:rsid w:val="003D21B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D21B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D21B7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3D21B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D21B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D21B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D21B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D21B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D21B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D21B7"/>
  </w:style>
  <w:style w:type="paragraph" w:customStyle="1" w:styleId="Footer">
    <w:name w:val="Footer"/>
    <w:basedOn w:val="a"/>
    <w:link w:val="CaptionChar"/>
    <w:uiPriority w:val="99"/>
    <w:unhideWhenUsed/>
    <w:rsid w:val="003D21B7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D21B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D21B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D21B7"/>
  </w:style>
  <w:style w:type="table" w:styleId="ab">
    <w:name w:val="Table Grid"/>
    <w:basedOn w:val="a1"/>
    <w:uiPriority w:val="39"/>
    <w:rsid w:val="003D21B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D21B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D21B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D21B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D21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D21B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D21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D21B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D21B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D21B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D21B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3D21B7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3D21B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D21B7"/>
    <w:rPr>
      <w:sz w:val="18"/>
    </w:rPr>
  </w:style>
  <w:style w:type="character" w:styleId="af">
    <w:name w:val="footnote reference"/>
    <w:uiPriority w:val="99"/>
    <w:unhideWhenUsed/>
    <w:rsid w:val="003D21B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D21B7"/>
  </w:style>
  <w:style w:type="character" w:customStyle="1" w:styleId="af1">
    <w:name w:val="Текст концевой сноски Знак"/>
    <w:link w:val="af0"/>
    <w:uiPriority w:val="99"/>
    <w:rsid w:val="003D21B7"/>
    <w:rPr>
      <w:sz w:val="20"/>
    </w:rPr>
  </w:style>
  <w:style w:type="character" w:styleId="af2">
    <w:name w:val="endnote reference"/>
    <w:uiPriority w:val="99"/>
    <w:semiHidden/>
    <w:unhideWhenUsed/>
    <w:rsid w:val="003D21B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3D21B7"/>
    <w:pPr>
      <w:spacing w:after="57"/>
    </w:pPr>
  </w:style>
  <w:style w:type="paragraph" w:styleId="21">
    <w:name w:val="toc 2"/>
    <w:basedOn w:val="a"/>
    <w:next w:val="a"/>
    <w:uiPriority w:val="39"/>
    <w:unhideWhenUsed/>
    <w:rsid w:val="003D21B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D21B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D21B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D21B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D21B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D21B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D21B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D21B7"/>
    <w:pPr>
      <w:spacing w:after="57"/>
      <w:ind w:left="2268"/>
    </w:pPr>
  </w:style>
  <w:style w:type="paragraph" w:styleId="af3">
    <w:name w:val="TOC Heading"/>
    <w:uiPriority w:val="39"/>
    <w:unhideWhenUsed/>
    <w:rsid w:val="003D21B7"/>
  </w:style>
  <w:style w:type="paragraph" w:styleId="af4">
    <w:name w:val="table of figures"/>
    <w:basedOn w:val="a"/>
    <w:next w:val="a"/>
    <w:uiPriority w:val="99"/>
    <w:unhideWhenUsed/>
    <w:rsid w:val="003D21B7"/>
  </w:style>
  <w:style w:type="paragraph" w:customStyle="1" w:styleId="1">
    <w:name w:val="Знак1"/>
    <w:basedOn w:val="a"/>
    <w:semiHidden/>
    <w:rsid w:val="003D21B7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3D21B7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3D21B7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3D21B7"/>
  </w:style>
  <w:style w:type="character" w:customStyle="1" w:styleId="apple-style-span">
    <w:name w:val="apple-style-span"/>
    <w:basedOn w:val="a0"/>
    <w:rsid w:val="003D21B7"/>
  </w:style>
  <w:style w:type="paragraph" w:styleId="af8">
    <w:name w:val="footer"/>
    <w:basedOn w:val="a"/>
    <w:link w:val="af9"/>
    <w:rsid w:val="003D21B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3D21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3156</Characters>
  <Application>Microsoft Office Word</Application>
  <DocSecurity>0</DocSecurity>
  <Lines>26</Lines>
  <Paragraphs>7</Paragraphs>
  <ScaleCrop>false</ScaleCrop>
  <Company>Computer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40</cp:revision>
  <dcterms:created xsi:type="dcterms:W3CDTF">2022-04-29T06:58:00Z</dcterms:created>
  <dcterms:modified xsi:type="dcterms:W3CDTF">2025-09-22T01:33:00Z</dcterms:modified>
  <cp:version>1048576</cp:version>
</cp:coreProperties>
</file>